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5D2E4F" w:rsidRPr="005D2E4F">
        <w:rPr>
          <w:rFonts w:ascii="Verdana" w:hAnsi="Verdana"/>
          <w:b/>
          <w:sz w:val="18"/>
          <w:szCs w:val="18"/>
          <w:lang w:val="en-US"/>
        </w:rPr>
        <w:t>Oprava kolejí a výhybek v žst. Přerov - 5. etapa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5D2E4F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5D2E4F">
              <w:rPr>
                <w:rFonts w:ascii="Verdana" w:hAnsi="Verdana" w:cstheme="minorHAnsi"/>
                <w:sz w:val="18"/>
                <w:szCs w:val="18"/>
              </w:rPr>
              <w:t>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2E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2E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2E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2E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2E4F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9C6CC5-D193-42BA-B990-A5F1E24DF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8</cp:revision>
  <cp:lastPrinted>2018-03-26T11:24:00Z</cp:lastPrinted>
  <dcterms:created xsi:type="dcterms:W3CDTF">2021-06-14T09:40:00Z</dcterms:created>
  <dcterms:modified xsi:type="dcterms:W3CDTF">2023-10-04T08:43:00Z</dcterms:modified>
</cp:coreProperties>
</file>